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52"/>
          <w:szCs w:val="52"/>
        </w:rPr>
      </w:pPr>
      <w:r>
        <w:rPr>
          <w:sz w:val="52"/>
          <w:szCs w:val="52"/>
        </w:rPr>
        <w:t>Уважаемые собственники!</w:t>
      </w:r>
    </w:p>
    <w:p>
      <w:pPr>
        <w:pStyle w:val="Normal"/>
        <w:jc w:val="center"/>
        <w:rPr>
          <w:b/>
          <w:b/>
          <w:sz w:val="40"/>
          <w:szCs w:val="40"/>
          <w:lang w:val="en-US"/>
        </w:rPr>
      </w:pPr>
      <w:r>
        <w:rPr>
          <w:b/>
          <w:sz w:val="40"/>
          <w:szCs w:val="40"/>
        </w:rPr>
        <w:t>14</w:t>
      </w:r>
      <w:r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января</w:t>
      </w:r>
      <w:r>
        <w:rPr>
          <w:b/>
          <w:sz w:val="40"/>
          <w:szCs w:val="40"/>
        </w:rPr>
        <w:t xml:space="preserve"> в 1</w:t>
      </w:r>
      <w:r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 xml:space="preserve"> 00 состоится общее </w:t>
      </w:r>
      <w:r>
        <w:rPr>
          <w:b/>
          <w:sz w:val="40"/>
          <w:szCs w:val="40"/>
        </w:rPr>
        <w:t xml:space="preserve">отчетное </w:t>
      </w:r>
      <w:r>
        <w:rPr>
          <w:b/>
          <w:sz w:val="40"/>
          <w:szCs w:val="40"/>
        </w:rPr>
        <w:t>собрание членов ГПК «ТЕМП» в очно – заочной форме</w:t>
      </w:r>
    </w:p>
    <w:p>
      <w:pPr>
        <w:pStyle w:val="Normal"/>
        <w:jc w:val="center"/>
        <w:rPr>
          <w:sz w:val="40"/>
          <w:szCs w:val="40"/>
        </w:rPr>
      </w:pPr>
      <w:r>
        <w:rPr>
          <w:sz w:val="40"/>
          <w:szCs w:val="40"/>
        </w:rPr>
        <w:t>Повестка дня</w:t>
      </w:r>
    </w:p>
    <w:p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 xml:space="preserve">Отчет председателя ГПК «ТЕМП» о </w:t>
      </w:r>
      <w:r>
        <w:rPr>
          <w:rFonts w:cs="Times New Roman" w:ascii="Times New Roman" w:hAnsi="Times New Roman"/>
          <w:sz w:val="36"/>
          <w:szCs w:val="36"/>
        </w:rPr>
        <w:t xml:space="preserve">финансово-хозяйственной деятельности </w:t>
      </w:r>
      <w:r>
        <w:rPr>
          <w:rFonts w:cs="Times New Roman" w:ascii="Times New Roman" w:hAnsi="Times New Roman"/>
          <w:sz w:val="36"/>
          <w:szCs w:val="36"/>
        </w:rPr>
        <w:t xml:space="preserve"> за 20</w:t>
      </w:r>
      <w:r>
        <w:rPr>
          <w:rFonts w:cs="Times New Roman" w:ascii="Times New Roman" w:hAnsi="Times New Roman"/>
          <w:sz w:val="36"/>
          <w:szCs w:val="36"/>
        </w:rPr>
        <w:t>22</w:t>
      </w:r>
      <w:r>
        <w:rPr>
          <w:rFonts w:cs="Times New Roman" w:ascii="Times New Roman" w:hAnsi="Times New Roman"/>
          <w:sz w:val="36"/>
          <w:szCs w:val="36"/>
        </w:rPr>
        <w:t xml:space="preserve"> год.</w:t>
      </w:r>
    </w:p>
    <w:p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Отчет ревизионной комиссии за 20</w:t>
      </w:r>
      <w:r>
        <w:rPr>
          <w:rFonts w:cs="Times New Roman" w:ascii="Times New Roman" w:hAnsi="Times New Roman"/>
          <w:sz w:val="36"/>
          <w:szCs w:val="36"/>
        </w:rPr>
        <w:t>22</w:t>
      </w:r>
      <w:r>
        <w:rPr>
          <w:rFonts w:cs="Times New Roman" w:ascii="Times New Roman" w:hAnsi="Times New Roman"/>
          <w:sz w:val="36"/>
          <w:szCs w:val="36"/>
        </w:rPr>
        <w:t xml:space="preserve"> год.</w:t>
      </w:r>
    </w:p>
    <w:p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Утверждение плана мероприятий на 202</w:t>
      </w:r>
      <w:r>
        <w:rPr>
          <w:rFonts w:cs="Times New Roman" w:ascii="Times New Roman" w:hAnsi="Times New Roman"/>
          <w:sz w:val="36"/>
          <w:szCs w:val="36"/>
        </w:rPr>
        <w:t>3</w:t>
      </w:r>
      <w:r>
        <w:rPr>
          <w:rFonts w:cs="Times New Roman" w:ascii="Times New Roman" w:hAnsi="Times New Roman"/>
          <w:sz w:val="36"/>
          <w:szCs w:val="36"/>
        </w:rPr>
        <w:t xml:space="preserve"> – 202</w:t>
      </w:r>
      <w:r>
        <w:rPr>
          <w:rFonts w:cs="Times New Roman" w:ascii="Times New Roman" w:hAnsi="Times New Roman"/>
          <w:sz w:val="36"/>
          <w:szCs w:val="36"/>
        </w:rPr>
        <w:t>4</w:t>
      </w:r>
      <w:r>
        <w:rPr>
          <w:rFonts w:cs="Times New Roman" w:ascii="Times New Roman" w:hAnsi="Times New Roman"/>
          <w:sz w:val="36"/>
          <w:szCs w:val="36"/>
        </w:rPr>
        <w:t xml:space="preserve"> годы по ремонту и благоустройству ГПК «ТЕМП».</w:t>
      </w:r>
    </w:p>
    <w:p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Утверждение сметы доходов - расходов и размера членских взносов на 202</w:t>
      </w:r>
      <w:r>
        <w:rPr>
          <w:rFonts w:cs="Times New Roman" w:ascii="Times New Roman" w:hAnsi="Times New Roman"/>
          <w:sz w:val="36"/>
          <w:szCs w:val="36"/>
        </w:rPr>
        <w:t>3</w:t>
      </w:r>
      <w:r>
        <w:rPr>
          <w:rFonts w:cs="Times New Roman" w:ascii="Times New Roman" w:hAnsi="Times New Roman"/>
          <w:sz w:val="36"/>
          <w:szCs w:val="36"/>
        </w:rPr>
        <w:t xml:space="preserve"> год .</w:t>
      </w:r>
    </w:p>
    <w:p>
      <w:pPr>
        <w:pStyle w:val="ListParagraph"/>
        <w:ind w:left="1080" w:hanging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Срок окончания голосования по листам голосования</w:t>
      </w:r>
      <w:r>
        <w:rPr>
          <w:rFonts w:cs="Times New Roman" w:ascii="Times New Roman" w:hAnsi="Times New Roman"/>
          <w:b/>
          <w:bCs/>
          <w:sz w:val="32"/>
          <w:szCs w:val="32"/>
        </w:rPr>
        <w:t xml:space="preserve"> </w:t>
      </w:r>
    </w:p>
    <w:p>
      <w:pPr>
        <w:pStyle w:val="ListParagraph"/>
        <w:ind w:left="1080" w:hanging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15 февраля</w:t>
      </w:r>
      <w:r>
        <w:rPr>
          <w:rFonts w:cs="Times New Roman" w:ascii="Times New Roman" w:hAnsi="Times New Roman"/>
          <w:b/>
          <w:bCs/>
          <w:sz w:val="32"/>
          <w:szCs w:val="32"/>
        </w:rPr>
        <w:t xml:space="preserve"> 202</w:t>
      </w:r>
      <w:r>
        <w:rPr>
          <w:rFonts w:cs="Times New Roman" w:ascii="Times New Roman" w:hAnsi="Times New Roman"/>
          <w:b/>
          <w:bCs/>
          <w:sz w:val="32"/>
          <w:szCs w:val="32"/>
        </w:rPr>
        <w:t>3</w:t>
      </w:r>
      <w:r>
        <w:rPr>
          <w:rFonts w:cs="Times New Roman" w:ascii="Times New Roman" w:hAnsi="Times New Roman"/>
          <w:b/>
          <w:bCs/>
          <w:sz w:val="32"/>
          <w:szCs w:val="32"/>
        </w:rPr>
        <w:t xml:space="preserve"> года.</w:t>
      </w:r>
    </w:p>
    <w:p>
      <w:pPr>
        <w:pStyle w:val="ListParagraph"/>
        <w:ind w:left="1080" w:hanging="0"/>
        <w:jc w:val="left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Листы голосования можно получить в комнате правления, а также распечатать с сайта </w:t>
      </w:r>
      <w:r>
        <w:rPr>
          <w:rFonts w:cs="Times New Roman" w:ascii="Times New Roman" w:hAnsi="Times New Roman"/>
          <w:sz w:val="26"/>
          <w:szCs w:val="26"/>
          <w:lang w:val="en-US"/>
        </w:rPr>
        <w:t>www</w:t>
      </w:r>
      <w:r>
        <w:rPr>
          <w:rFonts w:cs="Times New Roman" w:ascii="Times New Roman" w:hAnsi="Times New Roman"/>
          <w:sz w:val="26"/>
          <w:szCs w:val="26"/>
        </w:rPr>
        <w:t>.</w:t>
      </w:r>
      <w:r>
        <w:rPr>
          <w:rFonts w:cs="Times New Roman" w:ascii="Times New Roman" w:hAnsi="Times New Roman"/>
          <w:sz w:val="26"/>
          <w:szCs w:val="26"/>
          <w:lang w:val="en-US"/>
        </w:rPr>
        <w:t>gpk</w:t>
      </w:r>
      <w:r>
        <w:rPr>
          <w:rFonts w:cs="Times New Roman" w:ascii="Times New Roman" w:hAnsi="Times New Roman"/>
          <w:sz w:val="26"/>
          <w:szCs w:val="26"/>
        </w:rPr>
        <w:t>-</w:t>
      </w:r>
      <w:r>
        <w:rPr>
          <w:rFonts w:cs="Times New Roman" w:ascii="Times New Roman" w:hAnsi="Times New Roman"/>
          <w:sz w:val="26"/>
          <w:szCs w:val="26"/>
          <w:lang w:val="en-US"/>
        </w:rPr>
        <w:t>temp</w:t>
      </w:r>
      <w:r>
        <w:rPr>
          <w:rFonts w:cs="Times New Roman" w:ascii="Times New Roman" w:hAnsi="Times New Roman"/>
          <w:sz w:val="26"/>
          <w:szCs w:val="26"/>
        </w:rPr>
        <w:t>.</w:t>
      </w:r>
      <w:r>
        <w:rPr>
          <w:rFonts w:cs="Times New Roman" w:ascii="Times New Roman" w:hAnsi="Times New Roman"/>
          <w:sz w:val="26"/>
          <w:szCs w:val="26"/>
          <w:lang w:val="en-US"/>
        </w:rPr>
        <w:t>ru</w:t>
      </w:r>
      <w:r>
        <w:rPr>
          <w:rFonts w:cs="Times New Roman" w:ascii="Times New Roman" w:hAnsi="Times New Roman"/>
          <w:sz w:val="26"/>
          <w:szCs w:val="26"/>
        </w:rPr>
        <w:t xml:space="preserve">. </w:t>
      </w:r>
    </w:p>
    <w:p>
      <w:pPr>
        <w:pStyle w:val="ListParagraph"/>
        <w:ind w:left="1080" w:hanging="0"/>
        <w:jc w:val="left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Сдать заполненные листы голосования можно в комнат</w:t>
      </w:r>
      <w:r>
        <w:rPr>
          <w:rFonts w:cs="Times New Roman" w:ascii="Times New Roman" w:hAnsi="Times New Roman"/>
          <w:sz w:val="26"/>
          <w:szCs w:val="26"/>
        </w:rPr>
        <w:t>е</w:t>
      </w:r>
      <w:r>
        <w:rPr>
          <w:rFonts w:cs="Times New Roman" w:ascii="Times New Roman" w:hAnsi="Times New Roman"/>
          <w:sz w:val="26"/>
          <w:szCs w:val="26"/>
        </w:rPr>
        <w:t xml:space="preserve"> правления в приемные часы или опустить в почтовый ящик перед входом в правление.</w:t>
      </w:r>
    </w:p>
    <w:p>
      <w:pPr>
        <w:pStyle w:val="ListParagraph"/>
        <w:ind w:left="1080" w:hanging="0"/>
        <w:jc w:val="left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материалами собрания можно ознакомиться на сайте или в комнате правления.</w:t>
      </w:r>
    </w:p>
    <w:p>
      <w:pPr>
        <w:pStyle w:val="ListParagraph"/>
        <w:ind w:left="1080" w:hanging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План мероприятий (проект)</w:t>
      </w:r>
    </w:p>
    <w:p>
      <w:pPr>
        <w:pStyle w:val="ListParagraph"/>
        <w:widowControl/>
        <w:tabs>
          <w:tab w:val="clear" w:pos="708"/>
          <w:tab w:val="left" w:pos="564" w:leader="none"/>
        </w:tabs>
        <w:bidi w:val="0"/>
        <w:spacing w:lineRule="auto" w:line="276" w:before="0" w:after="200"/>
        <w:ind w:left="1077" w:right="0" w:hanging="1134"/>
        <w:contextualSpacing/>
        <w:jc w:val="left"/>
        <w:rPr/>
      </w:pPr>
      <w:r>
        <w:rPr>
          <w:rFonts w:cs="Times New Roman" w:ascii="Times New Roman" w:hAnsi="Times New Roman"/>
          <w:sz w:val="32"/>
          <w:szCs w:val="32"/>
        </w:rPr>
        <w:t xml:space="preserve">1. Реконструкция системы электроснабжения (ремонт </w:t>
      </w:r>
      <w:r>
        <w:rPr>
          <w:rFonts w:cs="Times New Roman" w:ascii="Times New Roman" w:hAnsi="Times New Roman"/>
          <w:sz w:val="32"/>
          <w:szCs w:val="32"/>
        </w:rPr>
        <w:t xml:space="preserve">входной группы, реконструкция электрощитовой, замена кабеля с алюминия на медь по всему гаражу, вынос электросчетчиков из боксов в коридор и т.д). </w:t>
      </w:r>
      <w:r>
        <w:rPr>
          <w:rFonts w:cs="Times New Roman" w:ascii="Times New Roman" w:hAnsi="Times New Roman"/>
          <w:sz w:val="32"/>
          <w:szCs w:val="32"/>
        </w:rPr>
        <w:t>Ориентировочная стоимость —1млн. руб. Срок: 2023-2024год.</w:t>
      </w:r>
    </w:p>
    <w:p>
      <w:pPr>
        <w:pStyle w:val="ListParagraph"/>
        <w:widowControl/>
        <w:tabs>
          <w:tab w:val="clear" w:pos="708"/>
          <w:tab w:val="left" w:pos="564" w:leader="none"/>
        </w:tabs>
        <w:bidi w:val="0"/>
        <w:spacing w:lineRule="auto" w:line="276" w:before="0" w:after="200"/>
        <w:ind w:left="1077" w:right="0" w:hanging="1134"/>
        <w:contextualSpacing/>
        <w:jc w:val="left"/>
        <w:rPr/>
      </w:pPr>
      <w:r>
        <w:rPr>
          <w:rFonts w:cs="Times New Roman" w:ascii="Times New Roman" w:hAnsi="Times New Roman"/>
          <w:sz w:val="32"/>
          <w:szCs w:val="32"/>
        </w:rPr>
        <w:t>2.Ремонт дороги (въезда на 1-ый этаж здания со стороны автосервиса).</w:t>
      </w:r>
      <w:r>
        <w:rPr>
          <w:rFonts w:cs="Times New Roman" w:ascii="Times New Roman" w:hAnsi="Times New Roman"/>
          <w:sz w:val="32"/>
          <w:szCs w:val="32"/>
        </w:rPr>
        <w:t xml:space="preserve"> </w:t>
      </w:r>
      <w:r>
        <w:rPr>
          <w:rFonts w:cs="Times New Roman" w:ascii="Times New Roman" w:hAnsi="Times New Roman"/>
          <w:sz w:val="32"/>
          <w:szCs w:val="32"/>
        </w:rPr>
        <w:t xml:space="preserve">Ориентировочная стоимость — 500 тыс. руб. </w:t>
      </w:r>
      <w:r>
        <w:rPr>
          <w:rFonts w:cs="Times New Roman" w:ascii="Times New Roman" w:hAnsi="Times New Roman"/>
          <w:sz w:val="32"/>
          <w:szCs w:val="32"/>
        </w:rPr>
        <w:t>Срок:2023 год.</w:t>
      </w:r>
    </w:p>
    <w:p>
      <w:pPr>
        <w:pStyle w:val="ListParagraph"/>
        <w:widowControl/>
        <w:tabs>
          <w:tab w:val="clear" w:pos="708"/>
          <w:tab w:val="left" w:pos="564" w:leader="none"/>
        </w:tabs>
        <w:bidi w:val="0"/>
        <w:spacing w:lineRule="auto" w:line="276" w:before="0" w:after="200"/>
        <w:ind w:left="1077" w:right="0" w:hanging="1134"/>
        <w:contextualSpacing/>
        <w:jc w:val="left"/>
        <w:rPr/>
      </w:pPr>
      <w:r>
        <w:rPr>
          <w:rFonts w:cs="Times New Roman" w:ascii="Times New Roman" w:hAnsi="Times New Roman"/>
          <w:sz w:val="32"/>
          <w:szCs w:val="32"/>
        </w:rPr>
        <w:t xml:space="preserve">3.Ремонт въезда на  2-ой этаж со стороны автосервиса (участок эстокады над электрощитовой) — демонтаж старого асфальтового покрытия, гидроизоляция, укладка нового асфальтового покрытия). Ориентировочная стоимость — 250 тыс. руб. </w:t>
      </w:r>
      <w:r>
        <w:rPr>
          <w:rFonts w:cs="Times New Roman" w:ascii="Times New Roman" w:hAnsi="Times New Roman"/>
          <w:sz w:val="32"/>
          <w:szCs w:val="32"/>
        </w:rPr>
        <w:t>Срок: 2023-2024 г.</w:t>
      </w:r>
    </w:p>
    <w:p>
      <w:pPr>
        <w:pStyle w:val="ListParagraph"/>
        <w:widowControl/>
        <w:tabs>
          <w:tab w:val="clear" w:pos="708"/>
          <w:tab w:val="left" w:pos="564" w:leader="none"/>
        </w:tabs>
        <w:bidi w:val="0"/>
        <w:spacing w:lineRule="auto" w:line="276" w:before="0" w:after="200"/>
        <w:ind w:left="1077" w:right="0" w:hanging="1134"/>
        <w:contextualSpacing/>
        <w:jc w:val="left"/>
        <w:rPr/>
      </w:pPr>
      <w:r>
        <w:rPr>
          <w:rFonts w:cs="Times New Roman" w:ascii="Times New Roman" w:hAnsi="Times New Roman"/>
          <w:sz w:val="32"/>
          <w:szCs w:val="32"/>
        </w:rPr>
        <w:t xml:space="preserve">4. Косметический ремонт стен внутри здания гаражного кооператива (очистка от пыли, копоти, покраска). </w:t>
      </w:r>
      <w:r>
        <w:rPr>
          <w:rFonts w:cs="Times New Roman" w:ascii="Times New Roman" w:hAnsi="Times New Roman"/>
          <w:sz w:val="32"/>
          <w:szCs w:val="32"/>
        </w:rPr>
        <w:t>Срок: 2023-2024 г.</w:t>
      </w:r>
    </w:p>
    <w:p>
      <w:pPr>
        <w:pStyle w:val="ListParagraph"/>
        <w:widowControl/>
        <w:tabs>
          <w:tab w:val="clear" w:pos="708"/>
          <w:tab w:val="left" w:pos="564" w:leader="none"/>
        </w:tabs>
        <w:bidi w:val="0"/>
        <w:spacing w:lineRule="auto" w:line="276" w:before="0" w:after="200"/>
        <w:ind w:left="1077" w:right="0" w:hanging="1134"/>
        <w:contextualSpacing/>
        <w:jc w:val="left"/>
        <w:rPr/>
      </w:pPr>
      <w:r>
        <w:rPr>
          <w:rFonts w:cs="Times New Roman" w:ascii="Times New Roman" w:hAnsi="Times New Roman"/>
          <w:sz w:val="32"/>
          <w:szCs w:val="32"/>
        </w:rPr>
        <w:t xml:space="preserve">              </w:t>
      </w:r>
      <w:r>
        <w:rPr>
          <w:rFonts w:cs="Times New Roman" w:ascii="Times New Roman" w:hAnsi="Times New Roman"/>
          <w:sz w:val="32"/>
          <w:szCs w:val="32"/>
        </w:rPr>
        <w:t>Ориентировочная стоимость — 100 тыс. руб.</w:t>
      </w:r>
    </w:p>
    <w:p>
      <w:pPr>
        <w:pStyle w:val="ListParagraph"/>
        <w:widowControl/>
        <w:tabs>
          <w:tab w:val="clear" w:pos="708"/>
          <w:tab w:val="left" w:pos="564" w:leader="none"/>
        </w:tabs>
        <w:bidi w:val="0"/>
        <w:spacing w:lineRule="auto" w:line="276" w:before="0" w:after="200"/>
        <w:ind w:left="1077" w:right="0" w:hanging="1134"/>
        <w:contextualSpacing/>
        <w:jc w:val="center"/>
        <w:rPr/>
      </w:pPr>
      <w:r>
        <w:rPr>
          <w:rFonts w:cs="Times New Roman" w:ascii="Times New Roman" w:hAnsi="Times New Roman"/>
          <w:sz w:val="32"/>
          <w:szCs w:val="32"/>
        </w:rPr>
        <w:t>Ждем Ваших предложений по плану мероприятий.</w:t>
      </w:r>
    </w:p>
    <w:sectPr>
      <w:type w:val="nextPage"/>
      <w:pgSz w:w="11906" w:h="16838"/>
      <w:pgMar w:left="684" w:right="842" w:header="0" w:top="300" w:footer="0" w:bottom="113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7310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LibreOffice/7.1.6.2$Windows_X86_64 LibreOffice_project/0e133318fcee89abacd6a7d077e292f1145735c3</Application>
  <AppVersion>15.0000</AppVersion>
  <Pages>1</Pages>
  <Words>228</Words>
  <Characters>1440</Characters>
  <CharactersWithSpaces>1669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2021-01-20T16:18:00Z</dcterms:created>
  <dc:creator>elev</dc:creator>
  <dc:description/>
  <dc:language>ru-RU</dc:language>
  <cp:lastModifiedBy/>
  <cp:lastPrinted>2023-01-01T17:30:42Z</cp:lastPrinted>
  <dcterms:modified xsi:type="dcterms:W3CDTF">2023-01-01T17:43:37Z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